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微软雅黑" w:hAnsi="微软雅黑" w:eastAsia="微软雅黑" w:cs="微软雅黑"/>
          <w:i w:val="0"/>
          <w:iCs w:val="0"/>
          <w:caps w:val="0"/>
          <w:color w:val="000000"/>
          <w:spacing w:val="0"/>
          <w:sz w:val="36"/>
          <w:szCs w:val="36"/>
        </w:rPr>
      </w:pPr>
      <w:bookmarkStart w:id="0" w:name="_GoBack"/>
      <w:r>
        <w:rPr>
          <w:rFonts w:hint="eastAsia" w:ascii="微软雅黑" w:hAnsi="微软雅黑" w:eastAsia="微软雅黑" w:cs="微软雅黑"/>
          <w:i w:val="0"/>
          <w:iCs w:val="0"/>
          <w:caps w:val="0"/>
          <w:color w:val="000000"/>
          <w:spacing w:val="0"/>
          <w:sz w:val="36"/>
          <w:szCs w:val="36"/>
        </w:rPr>
        <w:t>实验室精密仪器设备维护规定</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rPr>
        <w:t>第一条   维修维护服务合同规定的服务时间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9" w:leftChars="114" w:right="0" w:firstLine="0" w:firstLineChars="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rPr>
        <w:t>乙方提供现场维修维护服务的工作时间为：除国家规定的节假日外，每周一至周五的AM8:30至PM5:30.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rPr>
        <w:t>第二条</w:t>
      </w:r>
      <w:r>
        <w:rPr>
          <w:rFonts w:ascii="Times New Roman" w:hAnsi="Times New Roman" w:eastAsia="微软雅黑" w:cs="Times New Roman"/>
          <w:i w:val="0"/>
          <w:iCs w:val="0"/>
          <w:caps w:val="0"/>
          <w:color w:val="000000"/>
          <w:spacing w:val="0"/>
          <w:sz w:val="13"/>
          <w:szCs w:val="13"/>
        </w:rPr>
        <w:t> </w:t>
      </w:r>
      <w:r>
        <w:rPr>
          <w:rFonts w:hint="default" w:ascii="Times New Roman" w:hAnsi="Times New Roman" w:eastAsia="微软雅黑" w:cs="Times New Roman"/>
          <w:i w:val="0"/>
          <w:iCs w:val="0"/>
          <w:caps w:val="0"/>
          <w:color w:val="000000"/>
          <w:spacing w:val="0"/>
          <w:sz w:val="13"/>
          <w:szCs w:val="13"/>
        </w:rPr>
        <w:t> </w:t>
      </w:r>
      <w:r>
        <w:rPr>
          <w:rFonts w:hint="eastAsia" w:ascii="微软雅黑" w:hAnsi="微软雅黑" w:eastAsia="微软雅黑" w:cs="微软雅黑"/>
          <w:i w:val="0"/>
          <w:iCs w:val="0"/>
          <w:caps w:val="0"/>
          <w:color w:val="000000"/>
          <w:spacing w:val="0"/>
          <w:sz w:val="24"/>
          <w:szCs w:val="24"/>
        </w:rPr>
        <w:t>  维修维护服务合同的产品范围及服务内容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9" w:leftChars="114" w:right="0" w:firstLine="0" w:firstLineChars="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投标人对甲方的现共配置有高效液相色谱</w:t>
      </w:r>
      <w:r>
        <w:rPr>
          <w:rFonts w:hint="eastAsia" w:ascii="微软雅黑" w:hAnsi="微软雅黑" w:eastAsia="微软雅黑" w:cs="微软雅黑"/>
          <w:i w:val="0"/>
          <w:iCs w:val="0"/>
          <w:caps w:val="0"/>
          <w:color w:val="000000"/>
          <w:spacing w:val="0"/>
          <w:sz w:val="24"/>
          <w:szCs w:val="24"/>
          <w:lang w:val="en-US" w:eastAsia="zh-CN"/>
        </w:rPr>
        <w:t xml:space="preserve">  28</w:t>
      </w:r>
      <w:r>
        <w:rPr>
          <w:rFonts w:hint="eastAsia" w:ascii="微软雅黑" w:hAnsi="微软雅黑" w:eastAsia="微软雅黑" w:cs="微软雅黑"/>
          <w:i w:val="0"/>
          <w:iCs w:val="0"/>
          <w:caps w:val="0"/>
          <w:color w:val="000000"/>
          <w:spacing w:val="0"/>
          <w:sz w:val="24"/>
          <w:szCs w:val="24"/>
        </w:rPr>
        <w:t>台，气相色谱1台，原子吸收1台，液质1台，气质2台，，相关具体情况如下：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（见下表）</w:t>
      </w:r>
    </w:p>
    <w:tbl>
      <w:tblPr>
        <w:tblStyle w:val="4"/>
        <w:tblW w:w="9183"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347"/>
        <w:gridCol w:w="2767"/>
        <w:gridCol w:w="1364"/>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bottom"/>
          </w:tcPr>
          <w:p>
            <w:pPr>
              <w:keepNext w:val="0"/>
              <w:keepLines w:val="0"/>
              <w:widowControl/>
              <w:suppressLineNumbers w:val="0"/>
              <w:jc w:val="center"/>
              <w:textAlignment w:val="bottom"/>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eastAsia="宋体" w:cs="宋体"/>
                <w:i w:val="0"/>
                <w:iCs w:val="0"/>
                <w:color w:val="000000"/>
                <w:kern w:val="0"/>
                <w:sz w:val="22"/>
                <w:szCs w:val="22"/>
                <w:u w:val="none"/>
                <w:lang w:val="en-US" w:eastAsia="zh-CN" w:bidi="ar"/>
              </w:rPr>
              <w:t>序号</w:t>
            </w:r>
          </w:p>
        </w:tc>
        <w:tc>
          <w:tcPr>
            <w:tcW w:w="2347" w:type="dxa"/>
            <w:vAlign w:val="bottom"/>
          </w:tcPr>
          <w:p>
            <w:pPr>
              <w:keepNext w:val="0"/>
              <w:keepLines w:val="0"/>
              <w:widowControl/>
              <w:suppressLineNumbers w:val="0"/>
              <w:jc w:val="center"/>
              <w:textAlignment w:val="bottom"/>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eastAsia="宋体" w:cs="宋体"/>
                <w:i w:val="0"/>
                <w:iCs w:val="0"/>
                <w:color w:val="000000"/>
                <w:kern w:val="0"/>
                <w:sz w:val="22"/>
                <w:szCs w:val="22"/>
                <w:u w:val="none"/>
                <w:lang w:val="en-US" w:eastAsia="zh-CN" w:bidi="ar"/>
              </w:rPr>
              <w:t>仪器名称</w:t>
            </w:r>
          </w:p>
        </w:tc>
        <w:tc>
          <w:tcPr>
            <w:tcW w:w="2767" w:type="dxa"/>
            <w:vAlign w:val="bottom"/>
          </w:tcPr>
          <w:p>
            <w:pPr>
              <w:keepNext w:val="0"/>
              <w:keepLines w:val="0"/>
              <w:widowControl/>
              <w:suppressLineNumbers w:val="0"/>
              <w:jc w:val="center"/>
              <w:textAlignment w:val="bottom"/>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eastAsia="宋体" w:cs="宋体"/>
                <w:i w:val="0"/>
                <w:iCs w:val="0"/>
                <w:color w:val="000000"/>
                <w:kern w:val="0"/>
                <w:sz w:val="22"/>
                <w:szCs w:val="22"/>
                <w:u w:val="none"/>
                <w:lang w:val="en-US" w:eastAsia="zh-CN" w:bidi="ar"/>
              </w:rPr>
              <w:t>仪器型号</w:t>
            </w:r>
          </w:p>
        </w:tc>
        <w:tc>
          <w:tcPr>
            <w:tcW w:w="1364" w:type="dxa"/>
            <w:vAlign w:val="bottom"/>
          </w:tcPr>
          <w:p>
            <w:pPr>
              <w:keepNext w:val="0"/>
              <w:keepLines w:val="0"/>
              <w:widowControl/>
              <w:suppressLineNumbers w:val="0"/>
              <w:jc w:val="center"/>
              <w:textAlignment w:val="bottom"/>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eastAsia="宋体" w:cs="宋体"/>
                <w:i w:val="0"/>
                <w:iCs w:val="0"/>
                <w:color w:val="000000"/>
                <w:kern w:val="0"/>
                <w:sz w:val="22"/>
                <w:szCs w:val="22"/>
                <w:u w:val="none"/>
                <w:lang w:val="en-US" w:eastAsia="zh-CN" w:bidi="ar"/>
              </w:rPr>
              <w:t>仪器编号</w:t>
            </w:r>
          </w:p>
        </w:tc>
        <w:tc>
          <w:tcPr>
            <w:tcW w:w="2036" w:type="dxa"/>
            <w:vAlign w:val="bottom"/>
          </w:tcPr>
          <w:p>
            <w:pPr>
              <w:keepNext w:val="0"/>
              <w:keepLines w:val="0"/>
              <w:widowControl/>
              <w:suppressLineNumbers w:val="0"/>
              <w:jc w:val="center"/>
              <w:textAlignment w:val="bottom"/>
              <w:rPr>
                <w:rFonts w:hint="eastAsia" w:ascii="微软雅黑" w:hAnsi="微软雅黑" w:eastAsia="微软雅黑" w:cs="微软雅黑"/>
                <w:i w:val="0"/>
                <w:iCs w:val="0"/>
                <w:caps w:val="0"/>
                <w:color w:val="000000"/>
                <w:spacing w:val="0"/>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widowControl/>
              <w:spacing w:line="288" w:lineRule="auto"/>
              <w:jc w:val="center"/>
              <w:rPr>
                <w:rFonts w:hint="eastAsia" w:ascii="微软雅黑" w:hAnsi="微软雅黑" w:eastAsia="微软雅黑" w:cs="微软雅黑"/>
                <w:i w:val="0"/>
                <w:iCs w:val="0"/>
                <w:caps w:val="0"/>
                <w:color w:val="000000"/>
                <w:spacing w:val="0"/>
                <w:sz w:val="24"/>
                <w:szCs w:val="24"/>
                <w:vertAlign w:val="baseline"/>
              </w:rPr>
            </w:pPr>
            <w:r>
              <w:rPr>
                <w:rFonts w:hint="eastAsia" w:ascii="Times New Roman" w:hAnsi="Times New Roman" w:eastAsia="宋体" w:cs="Times New Roman"/>
                <w:szCs w:val="21"/>
              </w:rPr>
              <w:t>1</w:t>
            </w:r>
          </w:p>
        </w:tc>
        <w:tc>
          <w:tcPr>
            <w:tcW w:w="234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气相色谱仪</w:t>
            </w:r>
          </w:p>
        </w:tc>
        <w:tc>
          <w:tcPr>
            <w:tcW w:w="276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Agilent 7820A</w:t>
            </w:r>
          </w:p>
        </w:tc>
        <w:tc>
          <w:tcPr>
            <w:tcW w:w="1364"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HYS-086</w:t>
            </w:r>
          </w:p>
        </w:tc>
        <w:tc>
          <w:tcPr>
            <w:tcW w:w="2036"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已过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widowControl/>
              <w:spacing w:line="288" w:lineRule="auto"/>
              <w:jc w:val="center"/>
              <w:rPr>
                <w:rFonts w:hint="eastAsia" w:ascii="微软雅黑" w:hAnsi="微软雅黑" w:eastAsia="微软雅黑" w:cs="微软雅黑"/>
                <w:i w:val="0"/>
                <w:iCs w:val="0"/>
                <w:caps w:val="0"/>
                <w:color w:val="000000"/>
                <w:spacing w:val="0"/>
                <w:sz w:val="24"/>
                <w:szCs w:val="24"/>
                <w:vertAlign w:val="baseline"/>
              </w:rPr>
            </w:pPr>
            <w:r>
              <w:rPr>
                <w:rFonts w:hint="eastAsia" w:ascii="Times New Roman" w:hAnsi="Times New Roman" w:eastAsia="宋体" w:cs="Times New Roman"/>
                <w:szCs w:val="21"/>
              </w:rPr>
              <w:t>2</w:t>
            </w:r>
          </w:p>
        </w:tc>
        <w:tc>
          <w:tcPr>
            <w:tcW w:w="234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4"/>
                <w:lang w:bidi="ar"/>
              </w:rPr>
              <w:t>原子吸收仪</w:t>
            </w:r>
          </w:p>
        </w:tc>
        <w:tc>
          <w:tcPr>
            <w:tcW w:w="276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Style w:val="6"/>
                <w:rFonts w:hint="default"/>
                <w:lang w:bidi="ar"/>
              </w:rPr>
              <w:t>AA6880</w:t>
            </w:r>
          </w:p>
        </w:tc>
        <w:tc>
          <w:tcPr>
            <w:tcW w:w="1364"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4"/>
                <w:lang w:bidi="ar"/>
              </w:rPr>
              <w:t>HYS-023</w:t>
            </w:r>
          </w:p>
        </w:tc>
        <w:tc>
          <w:tcPr>
            <w:tcW w:w="2036"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已过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widowControl/>
              <w:spacing w:line="288" w:lineRule="auto"/>
              <w:jc w:val="center"/>
              <w:rPr>
                <w:rFonts w:hint="eastAsia" w:ascii="微软雅黑" w:hAnsi="微软雅黑" w:eastAsia="微软雅黑" w:cs="微软雅黑"/>
                <w:i w:val="0"/>
                <w:iCs w:val="0"/>
                <w:caps w:val="0"/>
                <w:color w:val="000000"/>
                <w:spacing w:val="0"/>
                <w:sz w:val="24"/>
                <w:szCs w:val="24"/>
                <w:vertAlign w:val="baseline"/>
              </w:rPr>
            </w:pPr>
            <w:r>
              <w:rPr>
                <w:rFonts w:hint="eastAsia" w:ascii="Times New Roman" w:hAnsi="Times New Roman" w:eastAsia="宋体" w:cs="Times New Roman"/>
                <w:szCs w:val="21"/>
              </w:rPr>
              <w:t>3</w:t>
            </w:r>
          </w:p>
        </w:tc>
        <w:tc>
          <w:tcPr>
            <w:tcW w:w="234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高效液相色谱仪</w:t>
            </w:r>
          </w:p>
        </w:tc>
        <w:tc>
          <w:tcPr>
            <w:tcW w:w="276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岛津SPD-10A/10-AT</w:t>
            </w:r>
          </w:p>
        </w:tc>
        <w:tc>
          <w:tcPr>
            <w:tcW w:w="1364"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HYS-038</w:t>
            </w:r>
          </w:p>
        </w:tc>
        <w:tc>
          <w:tcPr>
            <w:tcW w:w="2036"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已过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widowControl/>
              <w:spacing w:line="288" w:lineRule="auto"/>
              <w:jc w:val="center"/>
              <w:rPr>
                <w:rFonts w:hint="eastAsia" w:ascii="微软雅黑" w:hAnsi="微软雅黑" w:eastAsia="微软雅黑" w:cs="微软雅黑"/>
                <w:i w:val="0"/>
                <w:iCs w:val="0"/>
                <w:caps w:val="0"/>
                <w:color w:val="000000"/>
                <w:spacing w:val="0"/>
                <w:sz w:val="24"/>
                <w:szCs w:val="24"/>
                <w:vertAlign w:val="baseline"/>
              </w:rPr>
            </w:pPr>
            <w:r>
              <w:rPr>
                <w:rFonts w:hint="eastAsia" w:ascii="Times New Roman" w:hAnsi="Times New Roman" w:eastAsia="宋体" w:cs="Times New Roman"/>
                <w:szCs w:val="21"/>
              </w:rPr>
              <w:t>4</w:t>
            </w:r>
          </w:p>
        </w:tc>
        <w:tc>
          <w:tcPr>
            <w:tcW w:w="234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高效液相色谱仪</w:t>
            </w:r>
          </w:p>
        </w:tc>
        <w:tc>
          <w:tcPr>
            <w:tcW w:w="276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岛津SPD-20A/20-AT</w:t>
            </w:r>
          </w:p>
        </w:tc>
        <w:tc>
          <w:tcPr>
            <w:tcW w:w="1364"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HYS-125</w:t>
            </w:r>
          </w:p>
        </w:tc>
        <w:tc>
          <w:tcPr>
            <w:tcW w:w="2036"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已过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widowControl/>
              <w:spacing w:line="288" w:lineRule="auto"/>
              <w:jc w:val="center"/>
              <w:rPr>
                <w:rFonts w:hint="eastAsia" w:ascii="微软雅黑" w:hAnsi="微软雅黑" w:eastAsia="微软雅黑" w:cs="微软雅黑"/>
                <w:i w:val="0"/>
                <w:iCs w:val="0"/>
                <w:caps w:val="0"/>
                <w:color w:val="000000"/>
                <w:spacing w:val="0"/>
                <w:sz w:val="24"/>
                <w:szCs w:val="24"/>
                <w:vertAlign w:val="baseline"/>
              </w:rPr>
            </w:pPr>
            <w:r>
              <w:rPr>
                <w:rFonts w:hint="eastAsia" w:ascii="Times New Roman" w:hAnsi="Times New Roman" w:eastAsia="宋体" w:cs="Times New Roman"/>
                <w:szCs w:val="21"/>
              </w:rPr>
              <w:t>5</w:t>
            </w:r>
          </w:p>
        </w:tc>
        <w:tc>
          <w:tcPr>
            <w:tcW w:w="234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高效液相色谱仪</w:t>
            </w:r>
          </w:p>
        </w:tc>
        <w:tc>
          <w:tcPr>
            <w:tcW w:w="276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岛津LC-20ADXR</w:t>
            </w:r>
          </w:p>
        </w:tc>
        <w:tc>
          <w:tcPr>
            <w:tcW w:w="1364"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HYS-136</w:t>
            </w:r>
          </w:p>
        </w:tc>
        <w:tc>
          <w:tcPr>
            <w:tcW w:w="2036"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已过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widowControl/>
              <w:spacing w:line="288" w:lineRule="auto"/>
              <w:jc w:val="center"/>
              <w:rPr>
                <w:rFonts w:hint="eastAsia" w:ascii="微软雅黑" w:hAnsi="微软雅黑" w:eastAsia="微软雅黑" w:cs="微软雅黑"/>
                <w:i w:val="0"/>
                <w:iCs w:val="0"/>
                <w:caps w:val="0"/>
                <w:color w:val="000000"/>
                <w:spacing w:val="0"/>
                <w:sz w:val="24"/>
                <w:szCs w:val="24"/>
                <w:vertAlign w:val="baseline"/>
              </w:rPr>
            </w:pPr>
            <w:r>
              <w:rPr>
                <w:rFonts w:hint="eastAsia" w:ascii="Times New Roman" w:hAnsi="Times New Roman" w:eastAsia="宋体" w:cs="Times New Roman"/>
                <w:szCs w:val="21"/>
              </w:rPr>
              <w:t>6</w:t>
            </w:r>
          </w:p>
        </w:tc>
        <w:tc>
          <w:tcPr>
            <w:tcW w:w="234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高效液相色谱仪</w:t>
            </w:r>
          </w:p>
        </w:tc>
        <w:tc>
          <w:tcPr>
            <w:tcW w:w="276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岛津LC-20ADXR</w:t>
            </w:r>
          </w:p>
        </w:tc>
        <w:tc>
          <w:tcPr>
            <w:tcW w:w="1364"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HYS-163</w:t>
            </w:r>
          </w:p>
        </w:tc>
        <w:tc>
          <w:tcPr>
            <w:tcW w:w="2036"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已过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widowControl/>
              <w:spacing w:line="288" w:lineRule="auto"/>
              <w:jc w:val="center"/>
              <w:rPr>
                <w:rFonts w:hint="eastAsia" w:ascii="微软雅黑" w:hAnsi="微软雅黑" w:eastAsia="微软雅黑" w:cs="微软雅黑"/>
                <w:i w:val="0"/>
                <w:iCs w:val="0"/>
                <w:caps w:val="0"/>
                <w:color w:val="000000"/>
                <w:spacing w:val="0"/>
                <w:sz w:val="24"/>
                <w:szCs w:val="24"/>
                <w:vertAlign w:val="baseline"/>
              </w:rPr>
            </w:pPr>
            <w:r>
              <w:rPr>
                <w:rFonts w:hint="eastAsia" w:ascii="Times New Roman" w:hAnsi="Times New Roman" w:eastAsia="宋体" w:cs="Times New Roman"/>
                <w:szCs w:val="21"/>
              </w:rPr>
              <w:t>7</w:t>
            </w:r>
          </w:p>
        </w:tc>
        <w:tc>
          <w:tcPr>
            <w:tcW w:w="234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高效液相色谱仪</w:t>
            </w:r>
          </w:p>
        </w:tc>
        <w:tc>
          <w:tcPr>
            <w:tcW w:w="276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岛津LC-2030C 3D</w:t>
            </w:r>
          </w:p>
        </w:tc>
        <w:tc>
          <w:tcPr>
            <w:tcW w:w="1364"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HYS-144</w:t>
            </w:r>
          </w:p>
        </w:tc>
        <w:tc>
          <w:tcPr>
            <w:tcW w:w="2036"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已过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widowControl/>
              <w:spacing w:line="288" w:lineRule="auto"/>
              <w:jc w:val="center"/>
              <w:rPr>
                <w:rFonts w:hint="eastAsia" w:ascii="微软雅黑" w:hAnsi="微软雅黑" w:eastAsia="微软雅黑" w:cs="微软雅黑"/>
                <w:i w:val="0"/>
                <w:iCs w:val="0"/>
                <w:caps w:val="0"/>
                <w:color w:val="000000"/>
                <w:spacing w:val="0"/>
                <w:sz w:val="24"/>
                <w:szCs w:val="24"/>
                <w:vertAlign w:val="baseline"/>
              </w:rPr>
            </w:pPr>
            <w:r>
              <w:rPr>
                <w:rFonts w:hint="eastAsia" w:ascii="Times New Roman" w:hAnsi="Times New Roman" w:eastAsia="宋体" w:cs="Times New Roman"/>
                <w:szCs w:val="21"/>
              </w:rPr>
              <w:t>8</w:t>
            </w:r>
          </w:p>
        </w:tc>
        <w:tc>
          <w:tcPr>
            <w:tcW w:w="234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高效液相色谱仪</w:t>
            </w:r>
          </w:p>
        </w:tc>
        <w:tc>
          <w:tcPr>
            <w:tcW w:w="276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Vanquish 01</w:t>
            </w:r>
          </w:p>
        </w:tc>
        <w:tc>
          <w:tcPr>
            <w:tcW w:w="1364"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HYS-168</w:t>
            </w:r>
          </w:p>
        </w:tc>
        <w:tc>
          <w:tcPr>
            <w:tcW w:w="2036"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 xml:space="preserve">已过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widowControl/>
              <w:spacing w:line="288" w:lineRule="auto"/>
              <w:jc w:val="center"/>
              <w:rPr>
                <w:rFonts w:hint="eastAsia" w:ascii="微软雅黑" w:hAnsi="微软雅黑" w:eastAsia="微软雅黑" w:cs="微软雅黑"/>
                <w:i w:val="0"/>
                <w:iCs w:val="0"/>
                <w:caps w:val="0"/>
                <w:color w:val="000000"/>
                <w:spacing w:val="0"/>
                <w:sz w:val="24"/>
                <w:szCs w:val="24"/>
                <w:vertAlign w:val="baseline"/>
              </w:rPr>
            </w:pPr>
            <w:r>
              <w:rPr>
                <w:rFonts w:hint="eastAsia" w:ascii="Times New Roman" w:hAnsi="Times New Roman" w:eastAsia="宋体" w:cs="Times New Roman"/>
                <w:szCs w:val="21"/>
              </w:rPr>
              <w:t>9</w:t>
            </w:r>
          </w:p>
        </w:tc>
        <w:tc>
          <w:tcPr>
            <w:tcW w:w="234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高效液相色谱仪</w:t>
            </w:r>
          </w:p>
        </w:tc>
        <w:tc>
          <w:tcPr>
            <w:tcW w:w="276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Ultimate 3000</w:t>
            </w:r>
          </w:p>
        </w:tc>
        <w:tc>
          <w:tcPr>
            <w:tcW w:w="1364"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HYS-169</w:t>
            </w:r>
          </w:p>
        </w:tc>
        <w:tc>
          <w:tcPr>
            <w:tcW w:w="2036"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已过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bottom"/>
          </w:tcPr>
          <w:p>
            <w:pPr>
              <w:keepNext w:val="0"/>
              <w:keepLines w:val="0"/>
              <w:widowControl/>
              <w:suppressLineNumbers w:val="0"/>
              <w:jc w:val="center"/>
              <w:textAlignment w:val="bottom"/>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eastAsia="宋体" w:cs="宋体"/>
                <w:i w:val="0"/>
                <w:iCs w:val="0"/>
                <w:color w:val="000000"/>
                <w:kern w:val="0"/>
                <w:sz w:val="22"/>
                <w:szCs w:val="22"/>
                <w:u w:val="none"/>
                <w:lang w:val="en-US" w:eastAsia="zh-CN" w:bidi="ar"/>
              </w:rPr>
              <w:t>10</w:t>
            </w:r>
          </w:p>
        </w:tc>
        <w:tc>
          <w:tcPr>
            <w:tcW w:w="234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高效液相色谱仪</w:t>
            </w:r>
          </w:p>
        </w:tc>
        <w:tc>
          <w:tcPr>
            <w:tcW w:w="276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Ultimate 3000</w:t>
            </w:r>
          </w:p>
        </w:tc>
        <w:tc>
          <w:tcPr>
            <w:tcW w:w="1364"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HYS-170</w:t>
            </w:r>
          </w:p>
        </w:tc>
        <w:tc>
          <w:tcPr>
            <w:tcW w:w="2036"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已过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bottom"/>
          </w:tcPr>
          <w:p>
            <w:pPr>
              <w:keepNext w:val="0"/>
              <w:keepLines w:val="0"/>
              <w:widowControl/>
              <w:suppressLineNumbers w:val="0"/>
              <w:jc w:val="center"/>
              <w:textAlignment w:val="bottom"/>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eastAsia="宋体" w:cs="宋体"/>
                <w:i w:val="0"/>
                <w:iCs w:val="0"/>
                <w:color w:val="000000"/>
                <w:kern w:val="0"/>
                <w:sz w:val="22"/>
                <w:szCs w:val="22"/>
                <w:u w:val="none"/>
                <w:lang w:val="en-US" w:eastAsia="zh-CN" w:bidi="ar"/>
              </w:rPr>
              <w:t>11</w:t>
            </w:r>
          </w:p>
        </w:tc>
        <w:tc>
          <w:tcPr>
            <w:tcW w:w="234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高效液相色谱仪</w:t>
            </w:r>
          </w:p>
        </w:tc>
        <w:tc>
          <w:tcPr>
            <w:tcW w:w="276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Ultimate 3000</w:t>
            </w:r>
          </w:p>
        </w:tc>
        <w:tc>
          <w:tcPr>
            <w:tcW w:w="1364"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HYS-036</w:t>
            </w:r>
          </w:p>
        </w:tc>
        <w:tc>
          <w:tcPr>
            <w:tcW w:w="2036"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已过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bottom"/>
          </w:tcPr>
          <w:p>
            <w:pPr>
              <w:keepNext w:val="0"/>
              <w:keepLines w:val="0"/>
              <w:widowControl/>
              <w:suppressLineNumbers w:val="0"/>
              <w:jc w:val="center"/>
              <w:textAlignment w:val="bottom"/>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eastAsia="宋体" w:cs="宋体"/>
                <w:i w:val="0"/>
                <w:iCs w:val="0"/>
                <w:color w:val="000000"/>
                <w:kern w:val="0"/>
                <w:sz w:val="22"/>
                <w:szCs w:val="22"/>
                <w:u w:val="none"/>
                <w:lang w:val="en-US" w:eastAsia="zh-CN" w:bidi="ar"/>
              </w:rPr>
              <w:t>12</w:t>
            </w:r>
          </w:p>
        </w:tc>
        <w:tc>
          <w:tcPr>
            <w:tcW w:w="234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三重四极杆 液相色谱质谱联用仪</w:t>
            </w:r>
          </w:p>
        </w:tc>
        <w:tc>
          <w:tcPr>
            <w:tcW w:w="276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LCMS-8045</w:t>
            </w:r>
          </w:p>
        </w:tc>
        <w:tc>
          <w:tcPr>
            <w:tcW w:w="1364"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HYS-174</w:t>
            </w:r>
          </w:p>
        </w:tc>
        <w:tc>
          <w:tcPr>
            <w:tcW w:w="2036"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2022年10月到期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bottom"/>
          </w:tcPr>
          <w:p>
            <w:pPr>
              <w:keepNext w:val="0"/>
              <w:keepLines w:val="0"/>
              <w:widowControl/>
              <w:suppressLineNumbers w:val="0"/>
              <w:jc w:val="center"/>
              <w:textAlignment w:val="bottom"/>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eastAsia="宋体" w:cs="宋体"/>
                <w:i w:val="0"/>
                <w:iCs w:val="0"/>
                <w:color w:val="000000"/>
                <w:kern w:val="0"/>
                <w:sz w:val="22"/>
                <w:szCs w:val="22"/>
                <w:u w:val="none"/>
                <w:lang w:val="en-US" w:eastAsia="zh-CN" w:bidi="ar"/>
              </w:rPr>
              <w:t>13</w:t>
            </w:r>
          </w:p>
        </w:tc>
        <w:tc>
          <w:tcPr>
            <w:tcW w:w="234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三重四极杆 气相色谱质谱联用仪 GCMSMS</w:t>
            </w:r>
          </w:p>
        </w:tc>
        <w:tc>
          <w:tcPr>
            <w:tcW w:w="276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8890-7000D</w:t>
            </w:r>
          </w:p>
        </w:tc>
        <w:tc>
          <w:tcPr>
            <w:tcW w:w="1364"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HYS-172</w:t>
            </w:r>
          </w:p>
        </w:tc>
        <w:tc>
          <w:tcPr>
            <w:tcW w:w="2036"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2022年10月到期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bottom"/>
          </w:tcPr>
          <w:p>
            <w:pPr>
              <w:keepNext w:val="0"/>
              <w:keepLines w:val="0"/>
              <w:widowControl/>
              <w:suppressLineNumbers w:val="0"/>
              <w:jc w:val="center"/>
              <w:textAlignment w:val="bottom"/>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eastAsia="宋体" w:cs="宋体"/>
                <w:i w:val="0"/>
                <w:iCs w:val="0"/>
                <w:color w:val="000000"/>
                <w:kern w:val="0"/>
                <w:sz w:val="22"/>
                <w:szCs w:val="22"/>
                <w:u w:val="none"/>
                <w:lang w:val="en-US" w:eastAsia="zh-CN" w:bidi="ar"/>
              </w:rPr>
              <w:t>14</w:t>
            </w:r>
          </w:p>
        </w:tc>
        <w:tc>
          <w:tcPr>
            <w:tcW w:w="234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三重四极杆 气相色谱质谱联用仪 GCMSMS</w:t>
            </w:r>
          </w:p>
        </w:tc>
        <w:tc>
          <w:tcPr>
            <w:tcW w:w="276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8890-7000D</w:t>
            </w:r>
          </w:p>
        </w:tc>
        <w:tc>
          <w:tcPr>
            <w:tcW w:w="1364"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HYS-173</w:t>
            </w:r>
          </w:p>
        </w:tc>
        <w:tc>
          <w:tcPr>
            <w:tcW w:w="2036"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2022年10月到期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bottom"/>
          </w:tcPr>
          <w:p>
            <w:pPr>
              <w:keepNext w:val="0"/>
              <w:keepLines w:val="0"/>
              <w:widowControl/>
              <w:suppressLineNumbers w:val="0"/>
              <w:jc w:val="center"/>
              <w:textAlignment w:val="bottom"/>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eastAsia="宋体" w:cs="宋体"/>
                <w:i w:val="0"/>
                <w:iCs w:val="0"/>
                <w:color w:val="000000"/>
                <w:kern w:val="0"/>
                <w:sz w:val="22"/>
                <w:szCs w:val="22"/>
                <w:u w:val="none"/>
                <w:lang w:val="en-US" w:eastAsia="zh-CN" w:bidi="ar"/>
              </w:rPr>
              <w:t>15</w:t>
            </w:r>
          </w:p>
        </w:tc>
        <w:tc>
          <w:tcPr>
            <w:tcW w:w="234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超高效液相色谱仪</w:t>
            </w:r>
          </w:p>
        </w:tc>
        <w:tc>
          <w:tcPr>
            <w:tcW w:w="276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Waters ACQUity uplc Hclass</w:t>
            </w:r>
          </w:p>
        </w:tc>
        <w:tc>
          <w:tcPr>
            <w:tcW w:w="1364"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HYS-175</w:t>
            </w:r>
          </w:p>
        </w:tc>
        <w:tc>
          <w:tcPr>
            <w:tcW w:w="2036"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2022年11月到期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bottom"/>
          </w:tcPr>
          <w:p>
            <w:pPr>
              <w:keepNext w:val="0"/>
              <w:keepLines w:val="0"/>
              <w:widowControl/>
              <w:suppressLineNumbers w:val="0"/>
              <w:jc w:val="center"/>
              <w:textAlignment w:val="bottom"/>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eastAsia="宋体" w:cs="宋体"/>
                <w:i w:val="0"/>
                <w:iCs w:val="0"/>
                <w:color w:val="000000"/>
                <w:kern w:val="0"/>
                <w:sz w:val="22"/>
                <w:szCs w:val="22"/>
                <w:u w:val="none"/>
                <w:lang w:val="en-US" w:eastAsia="zh-CN" w:bidi="ar"/>
              </w:rPr>
              <w:t>16</w:t>
            </w:r>
          </w:p>
        </w:tc>
        <w:tc>
          <w:tcPr>
            <w:tcW w:w="234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超高效液相色谱仪</w:t>
            </w:r>
          </w:p>
        </w:tc>
        <w:tc>
          <w:tcPr>
            <w:tcW w:w="2767"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Agilent1260 Infinity II</w:t>
            </w:r>
          </w:p>
        </w:tc>
        <w:tc>
          <w:tcPr>
            <w:tcW w:w="1364"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HYS-171</w:t>
            </w:r>
          </w:p>
        </w:tc>
        <w:tc>
          <w:tcPr>
            <w:tcW w:w="2036" w:type="dxa"/>
            <w:vAlign w:val="center"/>
          </w:tcPr>
          <w:p>
            <w:pPr>
              <w:widowControl/>
              <w:jc w:val="center"/>
              <w:textAlignment w:val="center"/>
              <w:rPr>
                <w:rFonts w:hint="eastAsia" w:ascii="微软雅黑" w:hAnsi="微软雅黑" w:eastAsia="微软雅黑" w:cs="微软雅黑"/>
                <w:i w:val="0"/>
                <w:iCs w:val="0"/>
                <w:caps w:val="0"/>
                <w:color w:val="000000"/>
                <w:spacing w:val="0"/>
                <w:sz w:val="24"/>
                <w:szCs w:val="24"/>
                <w:vertAlign w:val="baseline"/>
              </w:rPr>
            </w:pPr>
            <w:r>
              <w:rPr>
                <w:rFonts w:hint="eastAsia" w:ascii="宋体" w:hAnsi="宋体" w:cs="宋体"/>
                <w:color w:val="000000"/>
                <w:kern w:val="0"/>
                <w:sz w:val="22"/>
                <w:szCs w:val="22"/>
                <w:lang w:bidi="ar"/>
              </w:rPr>
              <w:t>2022年11月到期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347" w:type="dxa"/>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高效液相色谱仪</w:t>
            </w:r>
          </w:p>
        </w:tc>
        <w:tc>
          <w:tcPr>
            <w:tcW w:w="2767" w:type="dxa"/>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岛津LC-2030 Plus</w:t>
            </w:r>
          </w:p>
        </w:tc>
        <w:tc>
          <w:tcPr>
            <w:tcW w:w="1364" w:type="dxa"/>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HYS-176</w:t>
            </w:r>
          </w:p>
        </w:tc>
        <w:tc>
          <w:tcPr>
            <w:tcW w:w="2036" w:type="dxa"/>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2022年11月到期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347" w:type="dxa"/>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高效液相色谱仪</w:t>
            </w:r>
          </w:p>
        </w:tc>
        <w:tc>
          <w:tcPr>
            <w:tcW w:w="2767" w:type="dxa"/>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岛津LC-2030 Plus</w:t>
            </w:r>
          </w:p>
        </w:tc>
        <w:tc>
          <w:tcPr>
            <w:tcW w:w="1364" w:type="dxa"/>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HYS-177</w:t>
            </w:r>
          </w:p>
        </w:tc>
        <w:tc>
          <w:tcPr>
            <w:tcW w:w="2036" w:type="dxa"/>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2022年11月到期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347" w:type="dxa"/>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高效液相色谱仪</w:t>
            </w:r>
          </w:p>
        </w:tc>
        <w:tc>
          <w:tcPr>
            <w:tcW w:w="2767" w:type="dxa"/>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岛津LC-2030 Plus</w:t>
            </w:r>
          </w:p>
        </w:tc>
        <w:tc>
          <w:tcPr>
            <w:tcW w:w="1364" w:type="dxa"/>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HYS-178</w:t>
            </w:r>
          </w:p>
        </w:tc>
        <w:tc>
          <w:tcPr>
            <w:tcW w:w="2036" w:type="dxa"/>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2022年11月到期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347" w:type="dxa"/>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高效液相色谱仪</w:t>
            </w:r>
          </w:p>
        </w:tc>
        <w:tc>
          <w:tcPr>
            <w:tcW w:w="2767" w:type="dxa"/>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岛津LC-2030C 3D Plus</w:t>
            </w:r>
          </w:p>
        </w:tc>
        <w:tc>
          <w:tcPr>
            <w:tcW w:w="1364" w:type="dxa"/>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HYS-179</w:t>
            </w:r>
          </w:p>
        </w:tc>
        <w:tc>
          <w:tcPr>
            <w:tcW w:w="2036" w:type="dxa"/>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2022年11月到期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6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347" w:type="dxa"/>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高效液相色谱仪</w:t>
            </w:r>
          </w:p>
        </w:tc>
        <w:tc>
          <w:tcPr>
            <w:tcW w:w="2767" w:type="dxa"/>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岛津LC-2030C 3D Plus</w:t>
            </w:r>
          </w:p>
        </w:tc>
        <w:tc>
          <w:tcPr>
            <w:tcW w:w="1364" w:type="dxa"/>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HYS-180</w:t>
            </w:r>
          </w:p>
        </w:tc>
        <w:tc>
          <w:tcPr>
            <w:tcW w:w="2036" w:type="dxa"/>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lang w:bidi="ar"/>
              </w:rPr>
              <w:t>2022年11月到期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347"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高效液相色谱仪</w:t>
            </w:r>
          </w:p>
        </w:tc>
        <w:tc>
          <w:tcPr>
            <w:tcW w:w="2767"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Waters ACQuity Arc 2998</w:t>
            </w:r>
          </w:p>
        </w:tc>
        <w:tc>
          <w:tcPr>
            <w:tcW w:w="1364"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2084</w:t>
            </w:r>
          </w:p>
        </w:tc>
        <w:tc>
          <w:tcPr>
            <w:tcW w:w="2036"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已过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347"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高效液相色谱仪</w:t>
            </w:r>
          </w:p>
        </w:tc>
        <w:tc>
          <w:tcPr>
            <w:tcW w:w="2767"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Waters e2695-2998</w:t>
            </w:r>
          </w:p>
        </w:tc>
        <w:tc>
          <w:tcPr>
            <w:tcW w:w="1364"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205-018</w:t>
            </w:r>
          </w:p>
        </w:tc>
        <w:tc>
          <w:tcPr>
            <w:tcW w:w="2036"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已过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6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347"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高效液相色谱仪</w:t>
            </w:r>
          </w:p>
        </w:tc>
        <w:tc>
          <w:tcPr>
            <w:tcW w:w="2767"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赛默飞 UItimate3000</w:t>
            </w:r>
          </w:p>
        </w:tc>
        <w:tc>
          <w:tcPr>
            <w:tcW w:w="1364"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205-056</w:t>
            </w:r>
          </w:p>
        </w:tc>
        <w:tc>
          <w:tcPr>
            <w:tcW w:w="2036"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已过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347"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高效液相色谱仪</w:t>
            </w:r>
          </w:p>
        </w:tc>
        <w:tc>
          <w:tcPr>
            <w:tcW w:w="2767"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赛默飞 UItimate3000</w:t>
            </w:r>
          </w:p>
        </w:tc>
        <w:tc>
          <w:tcPr>
            <w:tcW w:w="1364"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205-081</w:t>
            </w:r>
          </w:p>
        </w:tc>
        <w:tc>
          <w:tcPr>
            <w:tcW w:w="2036"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已过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347"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高效液相色谱仪</w:t>
            </w:r>
          </w:p>
        </w:tc>
        <w:tc>
          <w:tcPr>
            <w:tcW w:w="2767"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赛默飞 Vanquish</w:t>
            </w:r>
          </w:p>
        </w:tc>
        <w:tc>
          <w:tcPr>
            <w:tcW w:w="1364"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205-078</w:t>
            </w:r>
          </w:p>
        </w:tc>
        <w:tc>
          <w:tcPr>
            <w:tcW w:w="2036"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已过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347"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高效液相色谱仪</w:t>
            </w:r>
          </w:p>
        </w:tc>
        <w:tc>
          <w:tcPr>
            <w:tcW w:w="2767"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Waters ACQuity Arc 2998</w:t>
            </w:r>
          </w:p>
        </w:tc>
        <w:tc>
          <w:tcPr>
            <w:tcW w:w="1364"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205-083</w:t>
            </w:r>
          </w:p>
        </w:tc>
        <w:tc>
          <w:tcPr>
            <w:tcW w:w="2036"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2022.11.17到期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347"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高效液相色谱仪</w:t>
            </w:r>
          </w:p>
        </w:tc>
        <w:tc>
          <w:tcPr>
            <w:tcW w:w="2767"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Waters ACQuity Arc 2489</w:t>
            </w:r>
          </w:p>
        </w:tc>
        <w:tc>
          <w:tcPr>
            <w:tcW w:w="1364"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2088</w:t>
            </w:r>
          </w:p>
        </w:tc>
        <w:tc>
          <w:tcPr>
            <w:tcW w:w="2036"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2022.11.17到期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w:t>
            </w:r>
          </w:p>
        </w:tc>
        <w:tc>
          <w:tcPr>
            <w:tcW w:w="2347"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超高效液相色谱仪</w:t>
            </w:r>
          </w:p>
        </w:tc>
        <w:tc>
          <w:tcPr>
            <w:tcW w:w="2767" w:type="dxa"/>
            <w:vAlign w:val="center"/>
          </w:tcPr>
          <w:p>
            <w:pPr>
              <w:widowControl/>
              <w:jc w:val="left"/>
              <w:rPr>
                <w:rFonts w:hint="eastAsia" w:ascii="Times New Roman" w:hAnsi="Times New Roman" w:eastAsia="宋体" w:cs="Times New Roman"/>
                <w:szCs w:val="21"/>
              </w:rPr>
            </w:pPr>
            <w:r>
              <w:rPr>
                <w:rFonts w:ascii="Times New Roman" w:hAnsi="Times New Roman" w:cs="Times New Roman"/>
                <w:color w:val="000000"/>
                <w:kern w:val="0"/>
                <w:sz w:val="22"/>
                <w:szCs w:val="22"/>
              </w:rPr>
              <w:t>Waters ACQuity UPLC H-class</w:t>
            </w:r>
          </w:p>
        </w:tc>
        <w:tc>
          <w:tcPr>
            <w:tcW w:w="1364" w:type="dxa"/>
            <w:vAlign w:val="center"/>
          </w:tcPr>
          <w:p>
            <w:pPr>
              <w:widowControl/>
              <w:jc w:val="left"/>
              <w:rPr>
                <w:rFonts w:hint="eastAsia" w:ascii="Times New Roman" w:hAnsi="Times New Roman" w:eastAsia="宋体" w:cs="Times New Roman"/>
                <w:szCs w:val="21"/>
              </w:rPr>
            </w:pPr>
            <w:r>
              <w:rPr>
                <w:rFonts w:ascii="Times New Roman" w:hAnsi="Times New Roman" w:cs="Times New Roman"/>
                <w:color w:val="000000"/>
                <w:kern w:val="0"/>
                <w:sz w:val="22"/>
                <w:szCs w:val="22"/>
              </w:rPr>
              <w:t>205-019</w:t>
            </w:r>
          </w:p>
        </w:tc>
        <w:tc>
          <w:tcPr>
            <w:tcW w:w="2036" w:type="dxa"/>
            <w:vAlign w:val="center"/>
          </w:tcPr>
          <w:p>
            <w:pPr>
              <w:widowControl/>
              <w:jc w:val="left"/>
              <w:rPr>
                <w:rFonts w:hint="eastAsia" w:ascii="Times New Roman" w:hAnsi="Times New Roman" w:eastAsia="宋体" w:cs="Times New Roman"/>
                <w:szCs w:val="21"/>
              </w:rPr>
            </w:pPr>
            <w:r>
              <w:rPr>
                <w:rFonts w:ascii="Times New Roman" w:hAnsi="Times New Roman" w:cs="Times New Roman"/>
                <w:color w:val="000000"/>
                <w:kern w:val="0"/>
                <w:sz w:val="22"/>
                <w:szCs w:val="22"/>
              </w:rPr>
              <w:t>已过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2347"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超高效液相色谱仪</w:t>
            </w:r>
          </w:p>
        </w:tc>
        <w:tc>
          <w:tcPr>
            <w:tcW w:w="2767" w:type="dxa"/>
            <w:vAlign w:val="center"/>
          </w:tcPr>
          <w:p>
            <w:pPr>
              <w:widowControl/>
              <w:jc w:val="left"/>
              <w:rPr>
                <w:rFonts w:hint="eastAsia" w:ascii="Times New Roman" w:hAnsi="Times New Roman" w:eastAsia="宋体" w:cs="Times New Roman"/>
                <w:szCs w:val="21"/>
              </w:rPr>
            </w:pPr>
            <w:r>
              <w:rPr>
                <w:rFonts w:ascii="Times New Roman" w:hAnsi="Times New Roman" w:cs="Times New Roman"/>
                <w:color w:val="000000"/>
                <w:kern w:val="0"/>
                <w:sz w:val="22"/>
                <w:szCs w:val="22"/>
              </w:rPr>
              <w:t>岛津LC-30AD</w:t>
            </w:r>
          </w:p>
        </w:tc>
        <w:tc>
          <w:tcPr>
            <w:tcW w:w="1364" w:type="dxa"/>
            <w:vAlign w:val="center"/>
          </w:tcPr>
          <w:p>
            <w:pPr>
              <w:widowControl/>
              <w:jc w:val="left"/>
              <w:rPr>
                <w:rFonts w:hint="eastAsia" w:ascii="Times New Roman" w:hAnsi="Times New Roman" w:eastAsia="宋体" w:cs="Times New Roman"/>
                <w:szCs w:val="21"/>
              </w:rPr>
            </w:pPr>
            <w:r>
              <w:rPr>
                <w:rFonts w:ascii="Times New Roman" w:hAnsi="Times New Roman" w:cs="Times New Roman"/>
                <w:color w:val="000000"/>
                <w:kern w:val="0"/>
                <w:sz w:val="22"/>
                <w:szCs w:val="22"/>
              </w:rPr>
              <w:t>205-057</w:t>
            </w:r>
          </w:p>
        </w:tc>
        <w:tc>
          <w:tcPr>
            <w:tcW w:w="2036" w:type="dxa"/>
            <w:vAlign w:val="center"/>
          </w:tcPr>
          <w:p>
            <w:pPr>
              <w:widowControl/>
              <w:jc w:val="left"/>
              <w:rPr>
                <w:rFonts w:hint="eastAsia" w:ascii="Times New Roman" w:hAnsi="Times New Roman" w:eastAsia="宋体" w:cs="Times New Roman"/>
                <w:szCs w:val="21"/>
              </w:rPr>
            </w:pPr>
            <w:r>
              <w:rPr>
                <w:rFonts w:ascii="Times New Roman" w:hAnsi="Times New Roman" w:cs="Times New Roman"/>
                <w:color w:val="000000"/>
                <w:kern w:val="0"/>
                <w:sz w:val="22"/>
                <w:szCs w:val="22"/>
              </w:rPr>
              <w:t>已过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w:t>
            </w:r>
          </w:p>
        </w:tc>
        <w:tc>
          <w:tcPr>
            <w:tcW w:w="2347"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超高效液相色谱仪</w:t>
            </w:r>
          </w:p>
        </w:tc>
        <w:tc>
          <w:tcPr>
            <w:tcW w:w="2767" w:type="dxa"/>
            <w:vAlign w:val="center"/>
          </w:tcPr>
          <w:p>
            <w:pPr>
              <w:widowControl/>
              <w:jc w:val="left"/>
              <w:rPr>
                <w:rFonts w:hint="eastAsia" w:ascii="Times New Roman" w:hAnsi="Times New Roman" w:eastAsia="宋体" w:cs="Times New Roman"/>
                <w:szCs w:val="21"/>
              </w:rPr>
            </w:pPr>
            <w:r>
              <w:rPr>
                <w:rFonts w:ascii="Times New Roman" w:hAnsi="Times New Roman" w:cs="Times New Roman"/>
                <w:color w:val="000000"/>
                <w:kern w:val="0"/>
                <w:sz w:val="22"/>
                <w:szCs w:val="22"/>
              </w:rPr>
              <w:t>安捷伦1260</w:t>
            </w:r>
          </w:p>
        </w:tc>
        <w:tc>
          <w:tcPr>
            <w:tcW w:w="1364" w:type="dxa"/>
            <w:vAlign w:val="center"/>
          </w:tcPr>
          <w:p>
            <w:pPr>
              <w:widowControl/>
              <w:jc w:val="left"/>
              <w:rPr>
                <w:rFonts w:hint="eastAsia" w:ascii="Times New Roman" w:hAnsi="Times New Roman" w:eastAsia="宋体" w:cs="Times New Roman"/>
                <w:szCs w:val="21"/>
              </w:rPr>
            </w:pPr>
            <w:r>
              <w:rPr>
                <w:rFonts w:ascii="Times New Roman" w:hAnsi="Times New Roman" w:cs="Times New Roman"/>
                <w:color w:val="000000"/>
                <w:kern w:val="0"/>
                <w:sz w:val="22"/>
                <w:szCs w:val="22"/>
              </w:rPr>
              <w:t>205-058</w:t>
            </w:r>
          </w:p>
        </w:tc>
        <w:tc>
          <w:tcPr>
            <w:tcW w:w="2036" w:type="dxa"/>
            <w:vAlign w:val="center"/>
          </w:tcPr>
          <w:p>
            <w:pPr>
              <w:widowControl/>
              <w:jc w:val="left"/>
              <w:rPr>
                <w:rFonts w:hint="eastAsia" w:ascii="Times New Roman" w:hAnsi="Times New Roman" w:eastAsia="宋体" w:cs="Times New Roman"/>
                <w:szCs w:val="21"/>
              </w:rPr>
            </w:pPr>
            <w:r>
              <w:rPr>
                <w:rFonts w:ascii="Times New Roman" w:hAnsi="Times New Roman" w:cs="Times New Roman"/>
                <w:color w:val="000000"/>
                <w:kern w:val="0"/>
                <w:sz w:val="22"/>
                <w:szCs w:val="22"/>
              </w:rPr>
              <w:t>已过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32</w:t>
            </w:r>
          </w:p>
        </w:tc>
        <w:tc>
          <w:tcPr>
            <w:tcW w:w="2347"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超高效液相色谱仪</w:t>
            </w:r>
          </w:p>
        </w:tc>
        <w:tc>
          <w:tcPr>
            <w:tcW w:w="2767" w:type="dxa"/>
            <w:vAlign w:val="center"/>
          </w:tcPr>
          <w:p>
            <w:pPr>
              <w:widowControl/>
              <w:jc w:val="left"/>
              <w:rPr>
                <w:rFonts w:hint="eastAsia" w:ascii="Times New Roman" w:hAnsi="Times New Roman" w:eastAsia="宋体" w:cs="Times New Roman"/>
                <w:szCs w:val="21"/>
              </w:rPr>
            </w:pPr>
            <w:r>
              <w:rPr>
                <w:rFonts w:ascii="Times New Roman" w:hAnsi="Times New Roman" w:cs="Times New Roman"/>
                <w:kern w:val="0"/>
                <w:sz w:val="20"/>
                <w:szCs w:val="20"/>
              </w:rPr>
              <w:t>安捷伦1260</w:t>
            </w:r>
          </w:p>
        </w:tc>
        <w:tc>
          <w:tcPr>
            <w:tcW w:w="1364" w:type="dxa"/>
            <w:vAlign w:val="center"/>
          </w:tcPr>
          <w:p>
            <w:pPr>
              <w:widowControl/>
              <w:jc w:val="left"/>
              <w:rPr>
                <w:rFonts w:hint="eastAsia" w:ascii="Times New Roman" w:hAnsi="Times New Roman" w:eastAsia="宋体" w:cs="Times New Roman"/>
                <w:szCs w:val="21"/>
              </w:rPr>
            </w:pPr>
            <w:r>
              <w:rPr>
                <w:rFonts w:ascii="Times New Roman" w:hAnsi="Times New Roman" w:cs="Times New Roman"/>
                <w:color w:val="000000"/>
                <w:kern w:val="0"/>
                <w:sz w:val="22"/>
                <w:szCs w:val="22"/>
              </w:rPr>
              <w:t>205-059</w:t>
            </w:r>
          </w:p>
        </w:tc>
        <w:tc>
          <w:tcPr>
            <w:tcW w:w="2036" w:type="dxa"/>
            <w:vAlign w:val="center"/>
          </w:tcPr>
          <w:p>
            <w:pPr>
              <w:widowControl/>
              <w:jc w:val="left"/>
              <w:rPr>
                <w:rFonts w:hint="eastAsia" w:ascii="Times New Roman" w:hAnsi="Times New Roman" w:eastAsia="宋体" w:cs="Times New Roman"/>
                <w:szCs w:val="21"/>
              </w:rPr>
            </w:pPr>
            <w:r>
              <w:rPr>
                <w:rFonts w:ascii="Times New Roman" w:hAnsi="Times New Roman" w:cs="Times New Roman"/>
                <w:color w:val="000000"/>
                <w:kern w:val="0"/>
                <w:sz w:val="22"/>
                <w:szCs w:val="22"/>
              </w:rPr>
              <w:t>已过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33</w:t>
            </w:r>
          </w:p>
        </w:tc>
        <w:tc>
          <w:tcPr>
            <w:tcW w:w="2347" w:type="dxa"/>
            <w:vAlign w:val="center"/>
          </w:tcPr>
          <w:p>
            <w:pPr>
              <w:widowControl/>
              <w:jc w:val="left"/>
              <w:rPr>
                <w:rFonts w:hint="eastAsia" w:ascii="宋体" w:hAnsi="宋体" w:eastAsia="宋体" w:cs="宋体"/>
                <w:i w:val="0"/>
                <w:iCs w:val="0"/>
                <w:color w:val="000000"/>
                <w:kern w:val="0"/>
                <w:sz w:val="22"/>
                <w:szCs w:val="22"/>
                <w:u w:val="none"/>
                <w:lang w:val="en-US" w:eastAsia="zh-CN" w:bidi="ar"/>
              </w:rPr>
            </w:pPr>
            <w:r>
              <w:rPr>
                <w:rFonts w:ascii="Times New Roman" w:hAnsi="Times New Roman" w:cs="Times New Roman"/>
                <w:color w:val="000000"/>
                <w:kern w:val="0"/>
                <w:sz w:val="22"/>
                <w:szCs w:val="22"/>
              </w:rPr>
              <w:t>超高效液相色谱仪</w:t>
            </w:r>
          </w:p>
        </w:tc>
        <w:tc>
          <w:tcPr>
            <w:tcW w:w="2767" w:type="dxa"/>
            <w:vAlign w:val="center"/>
          </w:tcPr>
          <w:p>
            <w:pPr>
              <w:widowControl/>
              <w:jc w:val="left"/>
              <w:rPr>
                <w:rFonts w:hint="eastAsia" w:ascii="Times New Roman" w:hAnsi="Times New Roman" w:eastAsia="宋体" w:cs="Times New Roman"/>
                <w:szCs w:val="21"/>
              </w:rPr>
            </w:pPr>
            <w:r>
              <w:rPr>
                <w:rFonts w:ascii="Times New Roman" w:hAnsi="Times New Roman" w:cs="Times New Roman"/>
                <w:color w:val="000000"/>
                <w:kern w:val="0"/>
                <w:sz w:val="22"/>
                <w:szCs w:val="22"/>
              </w:rPr>
              <w:t>岛津LC-40D</w:t>
            </w:r>
          </w:p>
        </w:tc>
        <w:tc>
          <w:tcPr>
            <w:tcW w:w="1364" w:type="dxa"/>
            <w:vAlign w:val="center"/>
          </w:tcPr>
          <w:p>
            <w:pPr>
              <w:widowControl/>
              <w:jc w:val="left"/>
              <w:rPr>
                <w:rFonts w:hint="eastAsia" w:ascii="Times New Roman" w:hAnsi="Times New Roman" w:eastAsia="宋体" w:cs="Times New Roman"/>
                <w:szCs w:val="21"/>
              </w:rPr>
            </w:pPr>
            <w:r>
              <w:rPr>
                <w:rFonts w:ascii="Times New Roman" w:hAnsi="Times New Roman" w:cs="Times New Roman"/>
                <w:color w:val="000000"/>
                <w:kern w:val="0"/>
                <w:sz w:val="22"/>
                <w:szCs w:val="22"/>
              </w:rPr>
              <w:t>205-082</w:t>
            </w:r>
          </w:p>
        </w:tc>
        <w:tc>
          <w:tcPr>
            <w:tcW w:w="2036" w:type="dxa"/>
            <w:vAlign w:val="center"/>
          </w:tcPr>
          <w:p>
            <w:pPr>
              <w:widowControl/>
              <w:jc w:val="left"/>
              <w:rPr>
                <w:rFonts w:hint="eastAsia" w:ascii="Times New Roman" w:hAnsi="Times New Roman" w:eastAsia="宋体" w:cs="Times New Roman"/>
                <w:szCs w:val="21"/>
              </w:rPr>
            </w:pPr>
            <w:r>
              <w:rPr>
                <w:rFonts w:ascii="Times New Roman" w:hAnsi="Times New Roman" w:cs="Times New Roman"/>
                <w:color w:val="000000"/>
                <w:kern w:val="0"/>
                <w:sz w:val="22"/>
                <w:szCs w:val="22"/>
              </w:rPr>
              <w:t>已过</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9" w:leftChars="114" w:right="0" w:firstLine="0" w:firstLineChars="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实验室设备进行应急故障排除服务、日常维修服务、定期保养服务，定期培训服务（协助但不负责为甲方提供方法开发服务）。每一次服务均</w:t>
      </w:r>
      <w:r>
        <w:rPr>
          <w:rFonts w:hint="eastAsia" w:ascii="微软雅黑" w:hAnsi="微软雅黑" w:eastAsia="微软雅黑" w:cs="微软雅黑"/>
          <w:i w:val="0"/>
          <w:iCs w:val="0"/>
          <w:caps w:val="0"/>
          <w:color w:val="000000"/>
          <w:spacing w:val="0"/>
          <w:sz w:val="24"/>
          <w:szCs w:val="24"/>
          <w:lang w:eastAsia="zh-CN"/>
        </w:rPr>
        <w:t>按照甲方的要求做好记录并提供</w:t>
      </w:r>
      <w:r>
        <w:rPr>
          <w:rFonts w:hint="eastAsia" w:ascii="微软雅黑" w:hAnsi="微软雅黑" w:eastAsia="微软雅黑" w:cs="微软雅黑"/>
          <w:i w:val="0"/>
          <w:iCs w:val="0"/>
          <w:caps w:val="0"/>
          <w:color w:val="000000"/>
          <w:spacing w:val="0"/>
          <w:sz w:val="24"/>
          <w:szCs w:val="24"/>
        </w:rPr>
        <w:t>专业作业报告给甲方。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240" w:firstLineChars="10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具体服务内容如下：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一、应急故障排除服务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9" w:leftChars="114" w:right="0" w:firstLine="0" w:firstLineChars="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1、应急处理甲方的上述仪器的故障。在甲方仪器出现故障而又必须用此仪器进行检测时：乙方在接到甲方的报告后，在24小时内，派工程师上门协助处理，至设备正常运行。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9" w:leftChars="114" w:right="0" w:firstLine="0" w:firstLineChars="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2、提供节假日设备应急维修保障，电话不能解决的需在24小时内安排技术人员到达现场进行设备维修处理，直至设备恢复运行。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二、设备日常维修服务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240" w:firstLineChars="10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1、对甲方设备进行现场维护及一级、二级维修服务。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9" w:leftChars="114" w:right="0" w:firstLine="0" w:firstLineChars="0"/>
        <w:rPr>
          <w:rFonts w:hint="default"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lang w:eastAsia="zh-CN"/>
        </w:rPr>
        <w:t>（</w:t>
      </w:r>
      <w:r>
        <w:rPr>
          <w:rFonts w:hint="eastAsia" w:ascii="微软雅黑" w:hAnsi="微软雅黑" w:eastAsia="微软雅黑" w:cs="微软雅黑"/>
          <w:i w:val="0"/>
          <w:iCs w:val="0"/>
          <w:caps w:val="0"/>
          <w:color w:val="000000"/>
          <w:spacing w:val="0"/>
          <w:sz w:val="24"/>
          <w:szCs w:val="24"/>
          <w:lang w:val="en-US" w:eastAsia="zh-CN"/>
        </w:rPr>
        <w:t>1</w:t>
      </w:r>
      <w:r>
        <w:rPr>
          <w:rFonts w:hint="eastAsia" w:ascii="微软雅黑" w:hAnsi="微软雅黑" w:eastAsia="微软雅黑" w:cs="微软雅黑"/>
          <w:i w:val="0"/>
          <w:iCs w:val="0"/>
          <w:caps w:val="0"/>
          <w:color w:val="000000"/>
          <w:spacing w:val="0"/>
          <w:sz w:val="24"/>
          <w:szCs w:val="24"/>
          <w:lang w:eastAsia="zh-CN"/>
        </w:rPr>
        <w:t>）</w:t>
      </w:r>
      <w:r>
        <w:rPr>
          <w:rFonts w:hint="default" w:ascii="微软雅黑" w:hAnsi="微软雅黑" w:eastAsia="微软雅黑" w:cs="微软雅黑"/>
          <w:i w:val="0"/>
          <w:iCs w:val="0"/>
          <w:caps w:val="0"/>
          <w:color w:val="000000"/>
          <w:spacing w:val="0"/>
          <w:sz w:val="24"/>
          <w:szCs w:val="24"/>
        </w:rPr>
        <w:t>对于属于保修期限范围的设备硬件有损坏的，需要一、二级维修的协助使用部门并提供厂家售后服务电话。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9" w:leftChars="114" w:right="0" w:firstLine="0" w:firstLineChars="0"/>
        <w:rPr>
          <w:rFonts w:hint="eastAsia"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rPr>
        <w:t>一级维修：其维修对象是设备的某一部件，其维修方法主要是通过简单的操作（如替换、调试等）来定位故障部件，并予以排除。</w:t>
      </w:r>
      <w:r>
        <w:rPr>
          <w:rFonts w:hint="eastAsia" w:ascii="微软雅黑" w:hAnsi="微软雅黑" w:eastAsia="微软雅黑" w:cs="微软雅黑"/>
          <w:i w:val="0"/>
          <w:iCs w:val="0"/>
          <w:caps w:val="0"/>
          <w:color w:val="000000"/>
          <w:spacing w:val="0"/>
          <w:sz w:val="24"/>
          <w:szCs w:val="24"/>
        </w:rPr>
        <w:br w:type="textWrapping"/>
      </w:r>
      <w:r>
        <w:rPr>
          <w:rFonts w:hint="default" w:ascii="微软雅黑" w:hAnsi="微软雅黑" w:eastAsia="微软雅黑" w:cs="微软雅黑"/>
          <w:i w:val="0"/>
          <w:iCs w:val="0"/>
          <w:caps w:val="0"/>
          <w:color w:val="000000"/>
          <w:spacing w:val="0"/>
          <w:sz w:val="24"/>
          <w:szCs w:val="24"/>
        </w:rPr>
        <w:t>二级维修：是对元、器件的维修，通过专用测试仪器来定位部件有故障的元件、器件，从而达到排除故障的目的。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9" w:leftChars="114" w:right="0" w:firstLine="0" w:firstLineChars="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lang w:eastAsia="zh-CN"/>
        </w:rPr>
        <w:t>（</w:t>
      </w:r>
      <w:r>
        <w:rPr>
          <w:rFonts w:hint="eastAsia" w:ascii="微软雅黑" w:hAnsi="微软雅黑" w:eastAsia="微软雅黑" w:cs="微软雅黑"/>
          <w:i w:val="0"/>
          <w:iCs w:val="0"/>
          <w:caps w:val="0"/>
          <w:color w:val="000000"/>
          <w:spacing w:val="0"/>
          <w:sz w:val="24"/>
          <w:szCs w:val="24"/>
          <w:lang w:val="en-US" w:eastAsia="zh-CN"/>
        </w:rPr>
        <w:t>2</w:t>
      </w:r>
      <w:r>
        <w:rPr>
          <w:rFonts w:hint="eastAsia" w:ascii="微软雅黑" w:hAnsi="微软雅黑" w:eastAsia="微软雅黑" w:cs="微软雅黑"/>
          <w:i w:val="0"/>
          <w:iCs w:val="0"/>
          <w:caps w:val="0"/>
          <w:color w:val="000000"/>
          <w:spacing w:val="0"/>
          <w:sz w:val="24"/>
          <w:szCs w:val="24"/>
          <w:lang w:eastAsia="zh-CN"/>
        </w:rPr>
        <w:t>）对于</w:t>
      </w:r>
      <w:r>
        <w:rPr>
          <w:rFonts w:hint="eastAsia" w:ascii="微软雅黑" w:hAnsi="微软雅黑" w:eastAsia="微软雅黑" w:cs="微软雅黑"/>
          <w:i w:val="0"/>
          <w:iCs w:val="0"/>
          <w:caps w:val="0"/>
          <w:color w:val="000000"/>
          <w:spacing w:val="0"/>
          <w:sz w:val="24"/>
          <w:szCs w:val="24"/>
        </w:rPr>
        <w:t>已经过了生产厂家的保修期</w:t>
      </w:r>
      <w:r>
        <w:rPr>
          <w:rFonts w:hint="eastAsia" w:ascii="微软雅黑" w:hAnsi="微软雅黑" w:eastAsia="微软雅黑" w:cs="微软雅黑"/>
          <w:i w:val="0"/>
          <w:iCs w:val="0"/>
          <w:caps w:val="0"/>
          <w:color w:val="000000"/>
          <w:spacing w:val="0"/>
          <w:sz w:val="24"/>
          <w:szCs w:val="24"/>
          <w:lang w:eastAsia="zh-CN"/>
        </w:rPr>
        <w:t>的设备</w:t>
      </w:r>
      <w:r>
        <w:rPr>
          <w:rFonts w:hint="default" w:ascii="微软雅黑" w:hAnsi="微软雅黑" w:eastAsia="微软雅黑" w:cs="微软雅黑"/>
          <w:i w:val="0"/>
          <w:iCs w:val="0"/>
          <w:caps w:val="0"/>
          <w:color w:val="000000"/>
          <w:spacing w:val="0"/>
          <w:sz w:val="24"/>
          <w:szCs w:val="24"/>
        </w:rPr>
        <w:t>硬件有损坏的</w:t>
      </w:r>
      <w:r>
        <w:rPr>
          <w:rFonts w:hint="eastAsia" w:ascii="微软雅黑" w:hAnsi="微软雅黑" w:eastAsia="微软雅黑" w:cs="微软雅黑"/>
          <w:i w:val="0"/>
          <w:iCs w:val="0"/>
          <w:caps w:val="0"/>
          <w:color w:val="000000"/>
          <w:spacing w:val="0"/>
          <w:sz w:val="24"/>
          <w:szCs w:val="24"/>
        </w:rPr>
        <w:t>。在使用单位发出故障申报时，乙方立即电话响应，电话指导解决，电话指导解决不了的，派工程师在24小时内上门。大故障 2 个工作日内解决。未能及时解决的需向使用单位说明情况。在此过程中需要使用到的专业维修工具均由乙方负责。注明：甲方承诺提供必需的水电设施,准备维修过程中所需的消耗品(标样,样品,试剂,溶剂,柱子及相关仪器配件备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9" w:leftChars="114" w:right="0" w:firstLine="0" w:firstLineChars="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在设备维修维护过程中，确保甲方软件及文件不丢失。系统无法修复需重装时，必须咨询甲方需保留的文件内容，确保对相关文档进行拷贝，防止丢失。如果甲方因为操作人员误操作或不可抗力造成软件故障或硬件故障造成数据无法正常读出时，如甲方需要，乙方尽可能帮忙恢复，如果恢复不了，需由第</w:t>
      </w:r>
      <w:r>
        <w:rPr>
          <w:rFonts w:hint="eastAsia" w:ascii="微软雅黑" w:hAnsi="微软雅黑" w:eastAsia="微软雅黑" w:cs="微软雅黑"/>
          <w:i w:val="0"/>
          <w:iCs w:val="0"/>
          <w:caps w:val="0"/>
          <w:color w:val="000000"/>
          <w:spacing w:val="0"/>
          <w:sz w:val="24"/>
          <w:szCs w:val="24"/>
          <w:lang w:val="en-US" w:eastAsia="zh-CN"/>
        </w:rPr>
        <w:t xml:space="preserve"> </w:t>
      </w:r>
      <w:r>
        <w:rPr>
          <w:rFonts w:hint="eastAsia" w:ascii="微软雅黑" w:hAnsi="微软雅黑" w:eastAsia="微软雅黑" w:cs="微软雅黑"/>
          <w:i w:val="0"/>
          <w:iCs w:val="0"/>
          <w:caps w:val="0"/>
          <w:color w:val="000000"/>
          <w:spacing w:val="0"/>
          <w:sz w:val="24"/>
          <w:szCs w:val="24"/>
        </w:rPr>
        <w:t>三方恢复，费用由甲方支付，乙方提前告知甲方。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三、设备定期保养服务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9" w:leftChars="114" w:right="0" w:firstLine="0" w:firstLineChars="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仪器设备定期保养维护包括硬件和软件。（初步定为：每年3次，时间为2月、6月和10月，具体的时间双方协商而定）：硬件清洁及性能检测，确保硬件工作健康；设备使用安全、规范化整理；系统优化、对厂商发布的补丁进行更新和升级、驱动程序的检测及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240" w:firstLineChars="10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四、设备的送修及配件的采购服务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9" w:leftChars="114" w:right="0" w:firstLine="0" w:firstLineChars="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1、维修人员对故障设备无法修复需送厂商或乙方公司进行维修时，当即填写《送修申请单》报使用部门批准，必须在当日送修，修复后立即取回。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9" w:leftChars="114" w:right="0" w:firstLine="0" w:firstLineChars="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2、经维修人员检测需购买及更换的设备配件，经使用单位同意需由维修方提供 </w:t>
      </w:r>
      <w:r>
        <w:rPr>
          <w:rFonts w:hint="eastAsia" w:ascii="微软雅黑" w:hAnsi="微软雅黑" w:eastAsia="微软雅黑" w:cs="微软雅黑"/>
          <w:i w:val="0"/>
          <w:iCs w:val="0"/>
          <w:caps w:val="0"/>
          <w:color w:val="000000"/>
          <w:spacing w:val="0"/>
          <w:sz w:val="24"/>
          <w:szCs w:val="24"/>
          <w:lang w:eastAsia="zh-CN"/>
        </w:rPr>
        <w:t>配件</w:t>
      </w:r>
      <w:r>
        <w:rPr>
          <w:rFonts w:hint="eastAsia" w:ascii="微软雅黑" w:hAnsi="微软雅黑" w:eastAsia="微软雅黑" w:cs="微软雅黑"/>
          <w:i w:val="0"/>
          <w:iCs w:val="0"/>
          <w:caps w:val="0"/>
          <w:color w:val="000000"/>
          <w:spacing w:val="0"/>
          <w:sz w:val="24"/>
          <w:szCs w:val="24"/>
        </w:rPr>
        <w:t> 的（在同品牌价格情况下，优先选择乙方但不限于乙方），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9" w:leftChars="114" w:right="0" w:firstLine="0" w:firstLineChars="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3、配件耗材相关采购由甲方自行确定到何处购买。乙方只负责提供所需配件编号和数量。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9" w:leftChars="114" w:right="0" w:firstLine="0" w:firstLineChars="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4、如果甲方在乙方购买，乙方提供的配件设备必须是全新、正品行货、符合国家质量检测标准的合格产品，随机配件、资料及软件齐全，具有明确的生产厂家、型号、规格、产品序列号、说明书、产地、合格证、质保书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240" w:firstLineChars="10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五、提供培训服务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9" w:leftChars="114" w:right="0" w:firstLine="0" w:firstLineChars="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1、乙方在维修维护过程中，对使用单位在使用软硬件中遇到的问题给予现场培训与辅导。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9" w:leftChars="114" w:right="0" w:firstLine="0" w:firstLineChars="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2、乙方免费为甲方培训新聘仪器使用人员，定期讲述培训仪器保养和维修，不少于3次。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240" w:firstLineChars="10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第三条   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9" w:leftChars="114" w:right="0" w:firstLine="0" w:firstLineChars="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甲乙双方除以履行合同为目的外，不得向第三者泄漏在保修服务实施时所知双方在条款内容、合同价格、技术及应用上的情报。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F4C01"/>
    <w:rsid w:val="2B4F4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2022-10-18T07:58:00Z</dcterms:created>
  <dc:creator>BCLS_</dc:creator>
  <cp:lastModifiedBy>BCLS_</cp:lastModifiedBy>
  <dcterms:modified xsi:type="dcterms:W3CDTF">2022-10-18T07:58:43Z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